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60" w:rsidRPr="009A5671" w:rsidRDefault="00AD6460" w:rsidP="00AD6460">
      <w:pPr>
        <w:spacing w:after="0"/>
        <w:jc w:val="center"/>
        <w:rPr>
          <w:b/>
        </w:rPr>
      </w:pPr>
      <w:r>
        <w:rPr>
          <w:noProof/>
          <w:lang w:eastAsia="en-AU"/>
        </w:rPr>
        <w:tab/>
      </w:r>
      <w:r>
        <w:rPr>
          <w:b/>
        </w:rPr>
        <w:t xml:space="preserve">Take 5 Pocket Puzzler </w:t>
      </w:r>
      <w:r w:rsidR="00B11976">
        <w:rPr>
          <w:b/>
        </w:rPr>
        <w:t>Issues</w:t>
      </w:r>
      <w:r>
        <w:rPr>
          <w:b/>
        </w:rPr>
        <w:t xml:space="preserve"> </w:t>
      </w:r>
      <w:r w:rsidR="00B11976">
        <w:rPr>
          <w:b/>
        </w:rPr>
        <w:t>202-209</w:t>
      </w:r>
      <w:r>
        <w:rPr>
          <w:b/>
        </w:rPr>
        <w:t xml:space="preserve">, </w:t>
      </w:r>
      <w:r w:rsidR="00B11976">
        <w:rPr>
          <w:b/>
        </w:rPr>
        <w:t>2021-2022</w:t>
      </w:r>
      <w:r w:rsidRPr="00D05F0A">
        <w:t xml:space="preserve"> </w:t>
      </w:r>
      <w:r w:rsidRPr="009A5671">
        <w:rPr>
          <w:b/>
        </w:rPr>
        <w:t>Promotion</w:t>
      </w:r>
    </w:p>
    <w:p w:rsidR="00AD6460" w:rsidRPr="00D05F0A" w:rsidRDefault="00AD6460" w:rsidP="00AD6460">
      <w:pPr>
        <w:jc w:val="center"/>
      </w:pPr>
      <w:r w:rsidRPr="00D05F0A">
        <w:t>(“Promotion”)</w:t>
      </w:r>
    </w:p>
    <w:p w:rsidR="00AD6460" w:rsidRPr="0029503C" w:rsidRDefault="00AD6460" w:rsidP="00AD6460">
      <w:pPr>
        <w:jc w:val="center"/>
        <w:rPr>
          <w:b/>
        </w:rPr>
      </w:pPr>
      <w:r w:rsidRPr="0029503C">
        <w:rPr>
          <w:b/>
        </w:rPr>
        <w:t>Terms and Conditions</w:t>
      </w:r>
    </w:p>
    <w:p w:rsidR="00AD6460" w:rsidRDefault="00AD6460" w:rsidP="00AD6460">
      <w:pPr>
        <w:pStyle w:val="ListParagraph"/>
        <w:numPr>
          <w:ilvl w:val="0"/>
          <w:numId w:val="1"/>
        </w:numPr>
        <w:ind w:left="567" w:hanging="567"/>
        <w:contextualSpacing w:val="0"/>
      </w:pPr>
      <w:r>
        <w:t xml:space="preserve">Information on how to enter and prizes forms part of these terms and conditions. By participating in the Promotion, you agree to be bound by these terms and conditions. </w:t>
      </w:r>
    </w:p>
    <w:p w:rsidR="00AD6460" w:rsidRPr="00D5606C" w:rsidRDefault="00AD6460" w:rsidP="00AD6460">
      <w:pPr>
        <w:rPr>
          <w:i/>
        </w:rPr>
      </w:pPr>
      <w:r w:rsidRPr="00D5606C">
        <w:rPr>
          <w:i/>
        </w:rPr>
        <w:t>Entry</w:t>
      </w:r>
    </w:p>
    <w:p w:rsidR="00AD6460" w:rsidRDefault="00AD6460" w:rsidP="00AD6460">
      <w:pPr>
        <w:pStyle w:val="ListParagraph"/>
        <w:numPr>
          <w:ilvl w:val="0"/>
          <w:numId w:val="1"/>
        </w:numPr>
        <w:ind w:left="567" w:hanging="567"/>
        <w:contextualSpacing w:val="0"/>
      </w:pPr>
      <w:r>
        <w:t xml:space="preserve">The Promotion commences on </w:t>
      </w:r>
      <w:r w:rsidR="00B11976">
        <w:t>3</w:t>
      </w:r>
      <w:r w:rsidR="00B11976" w:rsidRPr="00B11976">
        <w:rPr>
          <w:vertAlign w:val="superscript"/>
        </w:rPr>
        <w:t>rd</w:t>
      </w:r>
      <w:r w:rsidR="00B11976">
        <w:t xml:space="preserve"> June 2021</w:t>
      </w:r>
      <w:r>
        <w:t xml:space="preserve"> and</w:t>
      </w:r>
      <w:r w:rsidRPr="002F6364">
        <w:t xml:space="preserve"> </w:t>
      </w:r>
      <w:r>
        <w:t xml:space="preserve">closes with the last mail received for mail entry </w:t>
      </w:r>
      <w:r w:rsidR="00B11976">
        <w:t>on 18</w:t>
      </w:r>
      <w:r w:rsidR="00B11976" w:rsidRPr="00B11976">
        <w:rPr>
          <w:vertAlign w:val="superscript"/>
        </w:rPr>
        <w:t>th</w:t>
      </w:r>
      <w:r w:rsidR="00B11976">
        <w:t xml:space="preserve"> February 2022 </w:t>
      </w:r>
      <w:r w:rsidRPr="00833D72">
        <w:t>and closes for online entry at 11:59pm AEST/</w:t>
      </w:r>
      <w:r w:rsidR="00B11976">
        <w:t>AEDT 18</w:t>
      </w:r>
      <w:r w:rsidR="00B11976" w:rsidRPr="00B11976">
        <w:rPr>
          <w:vertAlign w:val="superscript"/>
        </w:rPr>
        <w:t>th</w:t>
      </w:r>
      <w:r w:rsidR="00B11976">
        <w:t xml:space="preserve"> February 2022</w:t>
      </w:r>
      <w:r w:rsidRPr="007261AF">
        <w:t>. The Promotion comprises of eight (8) promotional perio</w:t>
      </w:r>
      <w:r>
        <w:t xml:space="preserve">ds, each of which commences and closes on the dates specified in Table A, and a final draw. </w:t>
      </w:r>
    </w:p>
    <w:p w:rsidR="00AD6460" w:rsidRPr="005B7CD5" w:rsidRDefault="00AD6460" w:rsidP="00AD6460">
      <w:pPr>
        <w:pStyle w:val="ListParagraph"/>
        <w:ind w:left="567"/>
        <w:contextualSpacing w:val="0"/>
        <w:rPr>
          <w:b/>
        </w:rPr>
      </w:pPr>
      <w:r>
        <w:rPr>
          <w:b/>
        </w:rPr>
        <w:t>Table A</w:t>
      </w:r>
    </w:p>
    <w:tbl>
      <w:tblPr>
        <w:tblStyle w:val="TableGrid"/>
        <w:tblW w:w="0" w:type="auto"/>
        <w:tblInd w:w="567" w:type="dxa"/>
        <w:tblLook w:val="04A0" w:firstRow="1" w:lastRow="0" w:firstColumn="1" w:lastColumn="0" w:noHBand="0" w:noVBand="1"/>
      </w:tblPr>
      <w:tblGrid>
        <w:gridCol w:w="534"/>
        <w:gridCol w:w="2126"/>
        <w:gridCol w:w="1843"/>
        <w:gridCol w:w="1559"/>
      </w:tblGrid>
      <w:tr w:rsidR="00AD6460" w:rsidTr="00CD4121">
        <w:tc>
          <w:tcPr>
            <w:tcW w:w="534" w:type="dxa"/>
          </w:tcPr>
          <w:p w:rsidR="00AD6460" w:rsidRPr="005B7CD5" w:rsidRDefault="00AD6460" w:rsidP="00CD4121">
            <w:pPr>
              <w:pStyle w:val="ListParagraph"/>
              <w:ind w:left="0"/>
              <w:contextualSpacing w:val="0"/>
              <w:rPr>
                <w:b/>
              </w:rPr>
            </w:pPr>
          </w:p>
        </w:tc>
        <w:tc>
          <w:tcPr>
            <w:tcW w:w="2126" w:type="dxa"/>
          </w:tcPr>
          <w:p w:rsidR="00AD6460" w:rsidRPr="007261AF" w:rsidRDefault="00AD6460" w:rsidP="00CD4121">
            <w:pPr>
              <w:pStyle w:val="ListParagraph"/>
              <w:ind w:left="0"/>
              <w:contextualSpacing w:val="0"/>
              <w:rPr>
                <w:b/>
              </w:rPr>
            </w:pPr>
            <w:r w:rsidRPr="007261AF">
              <w:rPr>
                <w:b/>
              </w:rPr>
              <w:t>Issue</w:t>
            </w:r>
          </w:p>
        </w:tc>
        <w:tc>
          <w:tcPr>
            <w:tcW w:w="1843" w:type="dxa"/>
          </w:tcPr>
          <w:p w:rsidR="00AD6460" w:rsidRPr="007261AF" w:rsidRDefault="00AD6460" w:rsidP="00CD4121">
            <w:pPr>
              <w:pStyle w:val="ListParagraph"/>
              <w:ind w:left="0"/>
              <w:contextualSpacing w:val="0"/>
              <w:rPr>
                <w:b/>
              </w:rPr>
            </w:pPr>
            <w:r w:rsidRPr="007261AF">
              <w:rPr>
                <w:b/>
              </w:rPr>
              <w:t>Open date</w:t>
            </w:r>
          </w:p>
        </w:tc>
        <w:tc>
          <w:tcPr>
            <w:tcW w:w="1559" w:type="dxa"/>
          </w:tcPr>
          <w:p w:rsidR="00AD6460" w:rsidRPr="007261AF" w:rsidRDefault="00AD6460" w:rsidP="00CD4121">
            <w:pPr>
              <w:pStyle w:val="ListParagraph"/>
              <w:ind w:left="0"/>
              <w:contextualSpacing w:val="0"/>
              <w:rPr>
                <w:b/>
              </w:rPr>
            </w:pPr>
            <w:r w:rsidRPr="007261AF">
              <w:rPr>
                <w:b/>
              </w:rPr>
              <w:t>Close date</w:t>
            </w:r>
          </w:p>
        </w:tc>
      </w:tr>
      <w:tr w:rsidR="00B11976" w:rsidTr="00CD4121">
        <w:tc>
          <w:tcPr>
            <w:tcW w:w="534" w:type="dxa"/>
          </w:tcPr>
          <w:p w:rsidR="00B11976" w:rsidRDefault="00B11976" w:rsidP="00CD4121">
            <w:pPr>
              <w:pStyle w:val="ListParagraph"/>
              <w:ind w:left="0"/>
              <w:contextualSpacing w:val="0"/>
            </w:pPr>
            <w:r>
              <w:t>1</w:t>
            </w:r>
          </w:p>
        </w:tc>
        <w:tc>
          <w:tcPr>
            <w:tcW w:w="2126" w:type="dxa"/>
          </w:tcPr>
          <w:p w:rsidR="00B11976" w:rsidRPr="007261AF" w:rsidRDefault="00B11976" w:rsidP="00B11976">
            <w:pPr>
              <w:pStyle w:val="ListParagraph"/>
              <w:ind w:left="0"/>
              <w:contextualSpacing w:val="0"/>
            </w:pPr>
            <w:r w:rsidRPr="007261AF">
              <w:t>Pocket Puzzler</w:t>
            </w:r>
            <w:r>
              <w:t xml:space="preserve"> 202</w:t>
            </w:r>
          </w:p>
        </w:tc>
        <w:tc>
          <w:tcPr>
            <w:tcW w:w="1843" w:type="dxa"/>
            <w:vAlign w:val="bottom"/>
          </w:tcPr>
          <w:p w:rsidR="00B11976" w:rsidRDefault="00B11976">
            <w:pPr>
              <w:jc w:val="center"/>
              <w:rPr>
                <w:rFonts w:ascii="Arial" w:hAnsi="Arial" w:cs="Arial"/>
              </w:rPr>
            </w:pPr>
            <w:r>
              <w:rPr>
                <w:rFonts w:ascii="Arial" w:hAnsi="Arial" w:cs="Arial"/>
              </w:rPr>
              <w:t>03/06/2021</w:t>
            </w:r>
          </w:p>
        </w:tc>
        <w:tc>
          <w:tcPr>
            <w:tcW w:w="1559" w:type="dxa"/>
            <w:vAlign w:val="bottom"/>
          </w:tcPr>
          <w:p w:rsidR="00B11976" w:rsidRDefault="00B11976">
            <w:pPr>
              <w:jc w:val="center"/>
              <w:rPr>
                <w:rFonts w:ascii="Arial" w:hAnsi="Arial" w:cs="Arial"/>
              </w:rPr>
            </w:pPr>
            <w:r>
              <w:rPr>
                <w:rFonts w:ascii="Arial" w:hAnsi="Arial" w:cs="Arial"/>
              </w:rPr>
              <w:t>16/07/2021</w:t>
            </w:r>
          </w:p>
        </w:tc>
      </w:tr>
      <w:tr w:rsidR="00B11976" w:rsidTr="00CD4121">
        <w:tc>
          <w:tcPr>
            <w:tcW w:w="534" w:type="dxa"/>
          </w:tcPr>
          <w:p w:rsidR="00B11976" w:rsidRDefault="00B11976" w:rsidP="00CD4121">
            <w:pPr>
              <w:pStyle w:val="ListParagraph"/>
              <w:ind w:left="0"/>
              <w:contextualSpacing w:val="0"/>
            </w:pPr>
            <w:r>
              <w:t>2</w:t>
            </w:r>
          </w:p>
        </w:tc>
        <w:tc>
          <w:tcPr>
            <w:tcW w:w="2126" w:type="dxa"/>
          </w:tcPr>
          <w:p w:rsidR="00B11976" w:rsidRPr="007261AF" w:rsidRDefault="00B11976" w:rsidP="00B11976">
            <w:pPr>
              <w:pStyle w:val="ListParagraph"/>
              <w:ind w:left="0"/>
              <w:contextualSpacing w:val="0"/>
            </w:pPr>
            <w:r>
              <w:t xml:space="preserve">Pocket Puzzler 203 </w:t>
            </w:r>
          </w:p>
        </w:tc>
        <w:tc>
          <w:tcPr>
            <w:tcW w:w="1843" w:type="dxa"/>
            <w:vAlign w:val="bottom"/>
          </w:tcPr>
          <w:p w:rsidR="00B11976" w:rsidRDefault="00B11976">
            <w:pPr>
              <w:jc w:val="center"/>
              <w:rPr>
                <w:rFonts w:ascii="Arial" w:hAnsi="Arial" w:cs="Arial"/>
              </w:rPr>
            </w:pPr>
            <w:r>
              <w:rPr>
                <w:rFonts w:ascii="Arial" w:hAnsi="Arial" w:cs="Arial"/>
              </w:rPr>
              <w:t>01/07/2021</w:t>
            </w:r>
          </w:p>
        </w:tc>
        <w:tc>
          <w:tcPr>
            <w:tcW w:w="1559" w:type="dxa"/>
            <w:vAlign w:val="bottom"/>
          </w:tcPr>
          <w:p w:rsidR="00B11976" w:rsidRDefault="00B11976">
            <w:pPr>
              <w:jc w:val="center"/>
              <w:rPr>
                <w:rFonts w:ascii="Arial" w:hAnsi="Arial" w:cs="Arial"/>
              </w:rPr>
            </w:pPr>
            <w:r>
              <w:rPr>
                <w:rFonts w:ascii="Arial" w:hAnsi="Arial" w:cs="Arial"/>
              </w:rPr>
              <w:t>13/08/2021</w:t>
            </w:r>
          </w:p>
        </w:tc>
      </w:tr>
      <w:tr w:rsidR="00B11976" w:rsidTr="00CD4121">
        <w:tc>
          <w:tcPr>
            <w:tcW w:w="534" w:type="dxa"/>
          </w:tcPr>
          <w:p w:rsidR="00B11976" w:rsidRDefault="00B11976" w:rsidP="00CD4121">
            <w:pPr>
              <w:pStyle w:val="ListParagraph"/>
              <w:ind w:left="0"/>
              <w:contextualSpacing w:val="0"/>
            </w:pPr>
            <w:r>
              <w:t>3</w:t>
            </w:r>
          </w:p>
        </w:tc>
        <w:tc>
          <w:tcPr>
            <w:tcW w:w="2126" w:type="dxa"/>
          </w:tcPr>
          <w:p w:rsidR="00B11976" w:rsidRPr="007261AF" w:rsidRDefault="00B11976" w:rsidP="00B11976">
            <w:pPr>
              <w:pStyle w:val="ListParagraph"/>
              <w:ind w:left="0"/>
              <w:contextualSpacing w:val="0"/>
            </w:pPr>
            <w:r w:rsidRPr="007261AF">
              <w:t xml:space="preserve">Pocket Puzzler </w:t>
            </w:r>
            <w:r>
              <w:t xml:space="preserve">204 </w:t>
            </w:r>
          </w:p>
        </w:tc>
        <w:tc>
          <w:tcPr>
            <w:tcW w:w="1843" w:type="dxa"/>
            <w:vAlign w:val="bottom"/>
          </w:tcPr>
          <w:p w:rsidR="00B11976" w:rsidRDefault="00B11976">
            <w:pPr>
              <w:jc w:val="center"/>
              <w:rPr>
                <w:rFonts w:ascii="Arial" w:hAnsi="Arial" w:cs="Arial"/>
              </w:rPr>
            </w:pPr>
            <w:r>
              <w:rPr>
                <w:rFonts w:ascii="Arial" w:hAnsi="Arial" w:cs="Arial"/>
              </w:rPr>
              <w:t>05/08/2021</w:t>
            </w:r>
          </w:p>
        </w:tc>
        <w:tc>
          <w:tcPr>
            <w:tcW w:w="1559" w:type="dxa"/>
            <w:vAlign w:val="bottom"/>
          </w:tcPr>
          <w:p w:rsidR="00B11976" w:rsidRDefault="00B11976">
            <w:pPr>
              <w:jc w:val="center"/>
              <w:rPr>
                <w:rFonts w:ascii="Arial" w:hAnsi="Arial" w:cs="Arial"/>
              </w:rPr>
            </w:pPr>
            <w:r>
              <w:rPr>
                <w:rFonts w:ascii="Arial" w:hAnsi="Arial" w:cs="Arial"/>
              </w:rPr>
              <w:t>17/09/2021</w:t>
            </w:r>
          </w:p>
        </w:tc>
      </w:tr>
      <w:tr w:rsidR="00B11976" w:rsidTr="00CD4121">
        <w:tc>
          <w:tcPr>
            <w:tcW w:w="534" w:type="dxa"/>
          </w:tcPr>
          <w:p w:rsidR="00B11976" w:rsidRDefault="00B11976" w:rsidP="00CD4121">
            <w:pPr>
              <w:pStyle w:val="ListParagraph"/>
              <w:ind w:left="0"/>
              <w:contextualSpacing w:val="0"/>
            </w:pPr>
            <w:r>
              <w:t>4</w:t>
            </w:r>
          </w:p>
        </w:tc>
        <w:tc>
          <w:tcPr>
            <w:tcW w:w="2126" w:type="dxa"/>
          </w:tcPr>
          <w:p w:rsidR="00B11976" w:rsidRPr="007261AF" w:rsidRDefault="00B11976" w:rsidP="00B11976">
            <w:pPr>
              <w:pStyle w:val="ListParagraph"/>
              <w:ind w:left="0"/>
              <w:contextualSpacing w:val="0"/>
            </w:pPr>
            <w:r w:rsidRPr="007261AF">
              <w:t xml:space="preserve">Pocket Puzzler </w:t>
            </w:r>
            <w:r>
              <w:t xml:space="preserve">205 </w:t>
            </w:r>
          </w:p>
        </w:tc>
        <w:tc>
          <w:tcPr>
            <w:tcW w:w="1843" w:type="dxa"/>
            <w:vAlign w:val="bottom"/>
          </w:tcPr>
          <w:p w:rsidR="00B11976" w:rsidRDefault="00B11976">
            <w:pPr>
              <w:jc w:val="center"/>
              <w:rPr>
                <w:rFonts w:ascii="Arial" w:hAnsi="Arial" w:cs="Arial"/>
              </w:rPr>
            </w:pPr>
            <w:r>
              <w:rPr>
                <w:rFonts w:ascii="Arial" w:hAnsi="Arial" w:cs="Arial"/>
              </w:rPr>
              <w:t>02/09/2021</w:t>
            </w:r>
          </w:p>
        </w:tc>
        <w:tc>
          <w:tcPr>
            <w:tcW w:w="1559" w:type="dxa"/>
            <w:vAlign w:val="bottom"/>
          </w:tcPr>
          <w:p w:rsidR="00B11976" w:rsidRDefault="00B11976">
            <w:pPr>
              <w:jc w:val="center"/>
              <w:rPr>
                <w:rFonts w:ascii="Arial" w:hAnsi="Arial" w:cs="Arial"/>
              </w:rPr>
            </w:pPr>
            <w:r>
              <w:rPr>
                <w:rFonts w:ascii="Arial" w:hAnsi="Arial" w:cs="Arial"/>
              </w:rPr>
              <w:t>15/10/2021</w:t>
            </w:r>
          </w:p>
        </w:tc>
      </w:tr>
      <w:tr w:rsidR="00B11976" w:rsidTr="00CD4121">
        <w:tc>
          <w:tcPr>
            <w:tcW w:w="534" w:type="dxa"/>
          </w:tcPr>
          <w:p w:rsidR="00B11976" w:rsidRDefault="00B11976" w:rsidP="00CD4121">
            <w:pPr>
              <w:pStyle w:val="ListParagraph"/>
              <w:ind w:left="0"/>
              <w:contextualSpacing w:val="0"/>
            </w:pPr>
            <w:r>
              <w:t>5</w:t>
            </w:r>
          </w:p>
        </w:tc>
        <w:tc>
          <w:tcPr>
            <w:tcW w:w="2126" w:type="dxa"/>
          </w:tcPr>
          <w:p w:rsidR="00B11976" w:rsidRPr="007261AF" w:rsidRDefault="00B11976" w:rsidP="00B11976">
            <w:pPr>
              <w:pStyle w:val="ListParagraph"/>
              <w:ind w:left="0"/>
              <w:contextualSpacing w:val="0"/>
            </w:pPr>
            <w:r w:rsidRPr="007261AF">
              <w:t xml:space="preserve">Pocket Puzzler </w:t>
            </w:r>
            <w:r>
              <w:t xml:space="preserve">206 </w:t>
            </w:r>
          </w:p>
        </w:tc>
        <w:tc>
          <w:tcPr>
            <w:tcW w:w="1843" w:type="dxa"/>
            <w:vAlign w:val="bottom"/>
          </w:tcPr>
          <w:p w:rsidR="00B11976" w:rsidRDefault="00B11976">
            <w:pPr>
              <w:jc w:val="center"/>
              <w:rPr>
                <w:rFonts w:ascii="Arial" w:hAnsi="Arial" w:cs="Arial"/>
              </w:rPr>
            </w:pPr>
            <w:r>
              <w:rPr>
                <w:rFonts w:ascii="Arial" w:hAnsi="Arial" w:cs="Arial"/>
              </w:rPr>
              <w:t>30/09/2021</w:t>
            </w:r>
          </w:p>
        </w:tc>
        <w:tc>
          <w:tcPr>
            <w:tcW w:w="1559" w:type="dxa"/>
            <w:vAlign w:val="bottom"/>
          </w:tcPr>
          <w:p w:rsidR="00B11976" w:rsidRDefault="00B11976">
            <w:pPr>
              <w:jc w:val="center"/>
              <w:rPr>
                <w:rFonts w:ascii="Arial" w:hAnsi="Arial" w:cs="Arial"/>
              </w:rPr>
            </w:pPr>
            <w:r>
              <w:rPr>
                <w:rFonts w:ascii="Arial" w:hAnsi="Arial" w:cs="Arial"/>
              </w:rPr>
              <w:t>12/11/2021</w:t>
            </w:r>
          </w:p>
        </w:tc>
      </w:tr>
      <w:tr w:rsidR="00B11976" w:rsidTr="00CD4121">
        <w:tc>
          <w:tcPr>
            <w:tcW w:w="534" w:type="dxa"/>
          </w:tcPr>
          <w:p w:rsidR="00B11976" w:rsidRDefault="00B11976" w:rsidP="00CD4121">
            <w:pPr>
              <w:pStyle w:val="ListParagraph"/>
              <w:ind w:left="0"/>
              <w:contextualSpacing w:val="0"/>
            </w:pPr>
            <w:r>
              <w:t>6</w:t>
            </w:r>
          </w:p>
        </w:tc>
        <w:tc>
          <w:tcPr>
            <w:tcW w:w="2126" w:type="dxa"/>
          </w:tcPr>
          <w:p w:rsidR="00B11976" w:rsidRPr="007261AF" w:rsidRDefault="00B11976" w:rsidP="00B11976">
            <w:pPr>
              <w:pStyle w:val="ListParagraph"/>
              <w:ind w:left="0"/>
              <w:contextualSpacing w:val="0"/>
            </w:pPr>
            <w:r w:rsidRPr="007261AF">
              <w:t xml:space="preserve">Pocket Puzzler </w:t>
            </w:r>
            <w:r>
              <w:t xml:space="preserve">207 </w:t>
            </w:r>
          </w:p>
        </w:tc>
        <w:tc>
          <w:tcPr>
            <w:tcW w:w="1843" w:type="dxa"/>
            <w:vAlign w:val="bottom"/>
          </w:tcPr>
          <w:p w:rsidR="00B11976" w:rsidRDefault="00B11976">
            <w:pPr>
              <w:jc w:val="center"/>
              <w:rPr>
                <w:rFonts w:ascii="Arial" w:hAnsi="Arial" w:cs="Arial"/>
              </w:rPr>
            </w:pPr>
            <w:r>
              <w:rPr>
                <w:rFonts w:ascii="Arial" w:hAnsi="Arial" w:cs="Arial"/>
              </w:rPr>
              <w:t>04/11/2021</w:t>
            </w:r>
          </w:p>
        </w:tc>
        <w:tc>
          <w:tcPr>
            <w:tcW w:w="1559" w:type="dxa"/>
            <w:vAlign w:val="bottom"/>
          </w:tcPr>
          <w:p w:rsidR="00B11976" w:rsidRDefault="00B11976">
            <w:pPr>
              <w:jc w:val="center"/>
              <w:rPr>
                <w:rFonts w:ascii="Arial" w:hAnsi="Arial" w:cs="Arial"/>
              </w:rPr>
            </w:pPr>
            <w:r>
              <w:rPr>
                <w:rFonts w:ascii="Arial" w:hAnsi="Arial" w:cs="Arial"/>
              </w:rPr>
              <w:t>17/12/2021</w:t>
            </w:r>
          </w:p>
        </w:tc>
      </w:tr>
      <w:tr w:rsidR="00B11976" w:rsidTr="00CD4121">
        <w:tc>
          <w:tcPr>
            <w:tcW w:w="534" w:type="dxa"/>
          </w:tcPr>
          <w:p w:rsidR="00B11976" w:rsidRDefault="00B11976" w:rsidP="00CD4121">
            <w:pPr>
              <w:pStyle w:val="ListParagraph"/>
              <w:ind w:left="0"/>
              <w:contextualSpacing w:val="0"/>
            </w:pPr>
            <w:r>
              <w:t>7</w:t>
            </w:r>
          </w:p>
        </w:tc>
        <w:tc>
          <w:tcPr>
            <w:tcW w:w="2126" w:type="dxa"/>
          </w:tcPr>
          <w:p w:rsidR="00B11976" w:rsidRPr="007261AF" w:rsidRDefault="00B11976" w:rsidP="00B11976">
            <w:pPr>
              <w:pStyle w:val="ListParagraph"/>
              <w:ind w:left="0"/>
              <w:contextualSpacing w:val="0"/>
            </w:pPr>
            <w:r w:rsidRPr="007261AF">
              <w:t xml:space="preserve">Pocket Puzzler </w:t>
            </w:r>
            <w:r>
              <w:t xml:space="preserve">208  </w:t>
            </w:r>
          </w:p>
        </w:tc>
        <w:tc>
          <w:tcPr>
            <w:tcW w:w="1843" w:type="dxa"/>
            <w:vAlign w:val="bottom"/>
          </w:tcPr>
          <w:p w:rsidR="00B11976" w:rsidRDefault="00B11976">
            <w:pPr>
              <w:jc w:val="center"/>
              <w:rPr>
                <w:rFonts w:ascii="Arial" w:hAnsi="Arial" w:cs="Arial"/>
              </w:rPr>
            </w:pPr>
            <w:r>
              <w:rPr>
                <w:rFonts w:ascii="Arial" w:hAnsi="Arial" w:cs="Arial"/>
              </w:rPr>
              <w:t>02/12/2021</w:t>
            </w:r>
          </w:p>
        </w:tc>
        <w:tc>
          <w:tcPr>
            <w:tcW w:w="1559" w:type="dxa"/>
            <w:vAlign w:val="bottom"/>
          </w:tcPr>
          <w:p w:rsidR="00B11976" w:rsidRDefault="00B11976">
            <w:pPr>
              <w:jc w:val="center"/>
              <w:rPr>
                <w:rFonts w:ascii="Arial" w:hAnsi="Arial" w:cs="Arial"/>
              </w:rPr>
            </w:pPr>
            <w:r>
              <w:rPr>
                <w:rFonts w:ascii="Arial" w:hAnsi="Arial" w:cs="Arial"/>
              </w:rPr>
              <w:t>14/01/2022</w:t>
            </w:r>
          </w:p>
        </w:tc>
      </w:tr>
      <w:tr w:rsidR="00B11976" w:rsidTr="00CD4121">
        <w:trPr>
          <w:trHeight w:val="115"/>
        </w:trPr>
        <w:tc>
          <w:tcPr>
            <w:tcW w:w="534" w:type="dxa"/>
          </w:tcPr>
          <w:p w:rsidR="00B11976" w:rsidRDefault="00B11976" w:rsidP="00CD4121">
            <w:pPr>
              <w:pStyle w:val="ListParagraph"/>
              <w:ind w:left="0"/>
              <w:contextualSpacing w:val="0"/>
            </w:pPr>
            <w:r>
              <w:t>8</w:t>
            </w:r>
          </w:p>
        </w:tc>
        <w:tc>
          <w:tcPr>
            <w:tcW w:w="2126" w:type="dxa"/>
          </w:tcPr>
          <w:p w:rsidR="00B11976" w:rsidRPr="007261AF" w:rsidRDefault="00B11976" w:rsidP="00B11976">
            <w:pPr>
              <w:pStyle w:val="ListParagraph"/>
              <w:ind w:left="0"/>
              <w:contextualSpacing w:val="0"/>
            </w:pPr>
            <w:r w:rsidRPr="007261AF">
              <w:t xml:space="preserve">Pocket Puzzler </w:t>
            </w:r>
            <w:r>
              <w:t xml:space="preserve">209 </w:t>
            </w:r>
          </w:p>
        </w:tc>
        <w:tc>
          <w:tcPr>
            <w:tcW w:w="1843" w:type="dxa"/>
            <w:vAlign w:val="bottom"/>
          </w:tcPr>
          <w:p w:rsidR="00B11976" w:rsidRDefault="00B11976">
            <w:pPr>
              <w:jc w:val="center"/>
              <w:rPr>
                <w:rFonts w:ascii="Arial" w:hAnsi="Arial" w:cs="Arial"/>
              </w:rPr>
            </w:pPr>
            <w:r>
              <w:rPr>
                <w:rFonts w:ascii="Arial" w:hAnsi="Arial" w:cs="Arial"/>
              </w:rPr>
              <w:t>06/01/2022</w:t>
            </w:r>
          </w:p>
        </w:tc>
        <w:tc>
          <w:tcPr>
            <w:tcW w:w="1559" w:type="dxa"/>
            <w:vAlign w:val="bottom"/>
          </w:tcPr>
          <w:p w:rsidR="00B11976" w:rsidRDefault="00B11976">
            <w:pPr>
              <w:jc w:val="center"/>
              <w:rPr>
                <w:rFonts w:ascii="Arial" w:hAnsi="Arial" w:cs="Arial"/>
              </w:rPr>
            </w:pPr>
            <w:r>
              <w:rPr>
                <w:rFonts w:ascii="Arial" w:hAnsi="Arial" w:cs="Arial"/>
              </w:rPr>
              <w:t>18/02/2022</w:t>
            </w:r>
          </w:p>
        </w:tc>
      </w:tr>
    </w:tbl>
    <w:p w:rsidR="00AD6460" w:rsidRDefault="00AD6460" w:rsidP="00AD6460">
      <w:pPr>
        <w:pStyle w:val="ListParagraph"/>
        <w:ind w:left="567"/>
        <w:contextualSpacing w:val="0"/>
      </w:pPr>
    </w:p>
    <w:p w:rsidR="00AD6460" w:rsidRDefault="00AD6460" w:rsidP="00AD6460">
      <w:pPr>
        <w:pStyle w:val="ListParagraph"/>
        <w:numPr>
          <w:ilvl w:val="0"/>
          <w:numId w:val="1"/>
        </w:numPr>
        <w:ind w:left="567" w:hanging="567"/>
        <w:contextualSpacing w:val="0"/>
      </w:pPr>
      <w:r w:rsidRPr="00560EBD">
        <w:t>If you are under the age of 18 years, you must have the prior consent of your parent or legal guardian to enter</w:t>
      </w:r>
      <w:r>
        <w:t>.</w:t>
      </w:r>
      <w:r w:rsidRPr="00F97E29">
        <w:t xml:space="preserve"> </w:t>
      </w:r>
      <w:r>
        <w:t xml:space="preserve">Entry is open to Australian residents who purchase from an authorised outlet Issue </w:t>
      </w:r>
      <w:r w:rsidR="00B11976">
        <w:t>202</w:t>
      </w:r>
      <w:r>
        <w:t xml:space="preserve">, to Issue </w:t>
      </w:r>
      <w:r w:rsidR="00B11976">
        <w:t>209</w:t>
      </w:r>
      <w:r>
        <w:t xml:space="preserve"> of Take 5 Pocket Puzzler during the promotional period.  Employees of the Promoter and their immediate family and other persons associated with the Promotion are ineligible to enter.</w:t>
      </w:r>
    </w:p>
    <w:p w:rsidR="00AD6460" w:rsidRDefault="00AD6460" w:rsidP="00AD6460">
      <w:pPr>
        <w:pStyle w:val="ListParagraph"/>
        <w:numPr>
          <w:ilvl w:val="0"/>
          <w:numId w:val="1"/>
        </w:numPr>
        <w:ind w:left="567" w:hanging="567"/>
        <w:contextualSpacing w:val="0"/>
      </w:pPr>
      <w:r>
        <w:rPr>
          <w:b/>
        </w:rPr>
        <w:t xml:space="preserve">To enter by mail: </w:t>
      </w:r>
      <w:r>
        <w:t>You can enter by completing the entry coupon in the magazine, filling in the correct answers to the relevant puzzles and sending the completed coupon by mail so it is received by the Promoter during the applicable Promotional Period. Entries are to be sent to the PO Box as published in the magazine.</w:t>
      </w:r>
      <w:r w:rsidRPr="00D469D4">
        <w:t xml:space="preserve"> </w:t>
      </w:r>
      <w:r>
        <w:t xml:space="preserve">You may </w:t>
      </w:r>
      <w:r w:rsidRPr="00396CB6">
        <w:t>enter by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3D555A">
        <w:t xml:space="preserve"> </w:t>
      </w:r>
    </w:p>
    <w:p w:rsidR="00AD6460" w:rsidRDefault="00AD6460" w:rsidP="00AD6460">
      <w:pPr>
        <w:pStyle w:val="ListParagraph"/>
        <w:numPr>
          <w:ilvl w:val="0"/>
          <w:numId w:val="1"/>
        </w:numPr>
        <w:ind w:left="567" w:hanging="567"/>
        <w:contextualSpacing w:val="0"/>
      </w:pPr>
      <w:r>
        <w:rPr>
          <w:b/>
        </w:rPr>
        <w:t>To enter online:</w:t>
      </w:r>
      <w:r>
        <w:t xml:space="preserve"> </w:t>
      </w:r>
      <w:r w:rsidRPr="00721AF4">
        <w:t xml:space="preserve">You can enter by going to </w:t>
      </w:r>
      <w:hyperlink r:id="rId6" w:history="1">
        <w:r w:rsidR="00B11976" w:rsidRPr="007B3F09">
          <w:rPr>
            <w:rStyle w:val="Hyperlink"/>
          </w:rPr>
          <w:t>https://www.prizestolove.com.au/puzzles</w:t>
        </w:r>
      </w:hyperlink>
      <w:r w:rsidR="00B11976">
        <w:t xml:space="preserve"> </w:t>
      </w:r>
      <w:r w:rsidRPr="00721AF4">
        <w:t xml:space="preserve">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rsidR="00AD6460" w:rsidRDefault="00AD6460" w:rsidP="00AD6460">
      <w:pPr>
        <w:pStyle w:val="ListParagraph"/>
        <w:numPr>
          <w:ilvl w:val="0"/>
          <w:numId w:val="1"/>
        </w:numPr>
        <w:ind w:left="567" w:hanging="567"/>
        <w:contextualSpacing w:val="0"/>
      </w:pPr>
      <w:r w:rsidRPr="00D469D4">
        <w:lastRenderedPageBreak/>
        <w:t>For the avoidance of doubt, you do not have to complete every puzzle</w:t>
      </w:r>
      <w:r>
        <w:t>; you may complete</w:t>
      </w:r>
      <w:r w:rsidRPr="00D469D4">
        <w:t xml:space="preserve"> only the puzzles relevant to the prizes that you wish to win.</w:t>
      </w:r>
      <w:r>
        <w:t xml:space="preserve"> </w:t>
      </w:r>
      <w:r w:rsidRPr="003F778E">
        <w:t xml:space="preserve">You must retain the original of all purchase receipts for all entries as proof of purchase. If a receipt is not available from the store where the magazine(s) were purchased, you must </w:t>
      </w:r>
      <w:r>
        <w:t>retain</w:t>
      </w:r>
      <w:r w:rsidRPr="003F778E">
        <w:t xml:space="preserve"> an original of the magazi</w:t>
      </w:r>
      <w:r>
        <w:t xml:space="preserve">ne cover as proof of purchase. </w:t>
      </w:r>
      <w:r w:rsidRPr="003F778E">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w:t>
      </w:r>
      <w:r w:rsidRPr="003D555A">
        <w:t xml:space="preserve"> Photocopies or scanned copies of the magazine cover or purchase receipt will not be accepted.</w:t>
      </w:r>
    </w:p>
    <w:p w:rsidR="00AD6460" w:rsidRPr="00D5606C" w:rsidRDefault="00AD6460" w:rsidP="00AD6460">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rsidR="00AD6460" w:rsidRDefault="00AD6460" w:rsidP="00AD6460">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AD6460" w:rsidRDefault="00AD6460" w:rsidP="00AD6460">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rsidR="00AD6460" w:rsidRDefault="00AD6460" w:rsidP="00AD6460">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rsidR="00AD6460" w:rsidRPr="00D5606C" w:rsidRDefault="00AD6460" w:rsidP="00AD6460">
      <w:pPr>
        <w:rPr>
          <w:i/>
        </w:rPr>
      </w:pPr>
      <w:r w:rsidRPr="00D5606C">
        <w:rPr>
          <w:i/>
        </w:rPr>
        <w:t>Draw</w:t>
      </w:r>
      <w:r>
        <w:rPr>
          <w:i/>
        </w:rPr>
        <w:t xml:space="preserve"> and award of prize</w:t>
      </w:r>
      <w:r w:rsidRPr="00D5606C">
        <w:rPr>
          <w:i/>
        </w:rPr>
        <w:t xml:space="preserve"> </w:t>
      </w:r>
    </w:p>
    <w:p w:rsidR="00AD6460" w:rsidRPr="002F6364" w:rsidRDefault="00AD6460" w:rsidP="00AD6460">
      <w:pPr>
        <w:pStyle w:val="ListParagraph"/>
        <w:numPr>
          <w:ilvl w:val="0"/>
          <w:numId w:val="1"/>
        </w:numPr>
        <w:ind w:left="567" w:hanging="567"/>
        <w:contextualSpacing w:val="0"/>
      </w:pPr>
      <w:r w:rsidRPr="002F6364">
        <w:t xml:space="preserve">The draw will take place at </w:t>
      </w:r>
      <w:proofErr w:type="spellStart"/>
      <w:r w:rsidRPr="002F6364">
        <w:t>Greeneagle</w:t>
      </w:r>
      <w:proofErr w:type="spellEnd"/>
      <w:r w:rsidRPr="002F6364">
        <w:t xml:space="preserve"> Distribution and Fulfilment, </w:t>
      </w:r>
      <w:r w:rsidRPr="00D469D4">
        <w:t>Unit 5/9 Fitzpatrick Street, Revesby NSW 2212</w:t>
      </w:r>
      <w:r>
        <w:t xml:space="preserve"> </w:t>
      </w:r>
      <w:r w:rsidR="00980F3E">
        <w:t>on 25</w:t>
      </w:r>
      <w:r w:rsidR="00980F3E" w:rsidRPr="00980F3E">
        <w:rPr>
          <w:vertAlign w:val="superscript"/>
        </w:rPr>
        <w:t>th</w:t>
      </w:r>
      <w:r w:rsidR="00980F3E">
        <w:t xml:space="preserve"> February 2022 </w:t>
      </w:r>
      <w:r>
        <w:t>at 11:0</w:t>
      </w:r>
      <w:r w:rsidRPr="002F6364">
        <w:t>0am</w:t>
      </w:r>
      <w:r>
        <w:t xml:space="preserve"> AEST/AEDST.</w:t>
      </w:r>
    </w:p>
    <w:p w:rsidR="00AD6460" w:rsidRPr="00E42741" w:rsidRDefault="00AD6460" w:rsidP="00AD6460">
      <w:pPr>
        <w:pStyle w:val="ListParagraph"/>
        <w:numPr>
          <w:ilvl w:val="0"/>
          <w:numId w:val="1"/>
        </w:numPr>
        <w:ind w:left="567" w:hanging="567"/>
        <w:contextualSpacing w:val="0"/>
      </w:pPr>
      <w:r>
        <w:t xml:space="preserve">On the draw date, all entries from Issue </w:t>
      </w:r>
      <w:r w:rsidR="00980F3E">
        <w:t>202</w:t>
      </w:r>
      <w:r>
        <w:t xml:space="preserve">, to Issue </w:t>
      </w:r>
      <w:r w:rsidR="00980F3E">
        <w:t>209</w:t>
      </w:r>
      <w:r>
        <w:t xml:space="preserve"> will entered into each prize draw, in which t</w:t>
      </w:r>
      <w:r w:rsidRPr="00E42741">
        <w:t>he Promoter will conduct rand</w:t>
      </w:r>
      <w:r>
        <w:t>om draws to determine the winners of each prize</w:t>
      </w:r>
      <w:r w:rsidRPr="00E42741">
        <w:t>. The Promoter will also draw reserve winners in the event an original drawn winner is invalid or ineligible. If this process does not result in all prizes being awarded, the remaining prize(s) will be awarded in the unclaimed prize draw as set out below.</w:t>
      </w:r>
    </w:p>
    <w:p w:rsidR="00AD6460" w:rsidRDefault="00AD6460" w:rsidP="00AD6460">
      <w:pPr>
        <w:pStyle w:val="ListParagraph"/>
        <w:numPr>
          <w:ilvl w:val="0"/>
          <w:numId w:val="1"/>
        </w:numPr>
        <w:ind w:left="567" w:hanging="567"/>
        <w:contextualSpacing w:val="0"/>
      </w:pPr>
      <w:r>
        <w:t>The prizes to be won in relation to each puzzle are as follows:</w:t>
      </w:r>
    </w:p>
    <w:tbl>
      <w:tblPr>
        <w:tblStyle w:val="TableGrid"/>
        <w:tblW w:w="7820" w:type="dxa"/>
        <w:tblInd w:w="675" w:type="dxa"/>
        <w:tblLayout w:type="fixed"/>
        <w:tblLook w:val="04A0" w:firstRow="1" w:lastRow="0" w:firstColumn="1" w:lastColumn="0" w:noHBand="0" w:noVBand="1"/>
      </w:tblPr>
      <w:tblGrid>
        <w:gridCol w:w="2694"/>
        <w:gridCol w:w="1559"/>
        <w:gridCol w:w="1843"/>
        <w:gridCol w:w="1724"/>
      </w:tblGrid>
      <w:tr w:rsidR="00AD6460" w:rsidRPr="00980F3E" w:rsidTr="00980F3E">
        <w:tc>
          <w:tcPr>
            <w:tcW w:w="2694" w:type="dxa"/>
          </w:tcPr>
          <w:p w:rsidR="00AD6460" w:rsidRPr="00980F3E" w:rsidRDefault="00AD6460" w:rsidP="00CD4121">
            <w:pPr>
              <w:pStyle w:val="ListParagraph"/>
              <w:ind w:left="0"/>
              <w:contextualSpacing w:val="0"/>
              <w:rPr>
                <w:rFonts w:ascii="Arial" w:hAnsi="Arial" w:cs="Arial"/>
                <w:b/>
                <w:sz w:val="20"/>
                <w:szCs w:val="20"/>
              </w:rPr>
            </w:pPr>
            <w:r w:rsidRPr="00980F3E">
              <w:rPr>
                <w:rFonts w:ascii="Arial" w:hAnsi="Arial" w:cs="Arial"/>
                <w:b/>
                <w:sz w:val="20"/>
                <w:szCs w:val="20"/>
              </w:rPr>
              <w:t>Prize</w:t>
            </w:r>
          </w:p>
        </w:tc>
        <w:tc>
          <w:tcPr>
            <w:tcW w:w="1559" w:type="dxa"/>
          </w:tcPr>
          <w:p w:rsidR="00AD6460" w:rsidRPr="00980F3E" w:rsidRDefault="00AD6460" w:rsidP="00CD4121">
            <w:pPr>
              <w:pStyle w:val="ListParagraph"/>
              <w:ind w:left="0"/>
              <w:contextualSpacing w:val="0"/>
              <w:rPr>
                <w:rFonts w:ascii="Arial" w:hAnsi="Arial" w:cs="Arial"/>
                <w:b/>
                <w:sz w:val="20"/>
                <w:szCs w:val="20"/>
              </w:rPr>
            </w:pPr>
            <w:r w:rsidRPr="00980F3E">
              <w:rPr>
                <w:rFonts w:ascii="Arial" w:hAnsi="Arial" w:cs="Arial"/>
                <w:b/>
                <w:sz w:val="20"/>
                <w:szCs w:val="20"/>
              </w:rPr>
              <w:t>Value (AUD)</w:t>
            </w:r>
          </w:p>
        </w:tc>
        <w:tc>
          <w:tcPr>
            <w:tcW w:w="1843" w:type="dxa"/>
          </w:tcPr>
          <w:p w:rsidR="00AD6460" w:rsidRPr="00980F3E" w:rsidRDefault="00AD6460" w:rsidP="00CD4121">
            <w:pPr>
              <w:pStyle w:val="ListParagraph"/>
              <w:ind w:left="0"/>
              <w:contextualSpacing w:val="0"/>
              <w:rPr>
                <w:rFonts w:ascii="Arial" w:hAnsi="Arial" w:cs="Arial"/>
                <w:b/>
                <w:sz w:val="20"/>
                <w:szCs w:val="20"/>
              </w:rPr>
            </w:pPr>
            <w:r w:rsidRPr="00980F3E">
              <w:rPr>
                <w:rFonts w:ascii="Arial" w:hAnsi="Arial" w:cs="Arial"/>
                <w:b/>
                <w:sz w:val="20"/>
                <w:szCs w:val="20"/>
              </w:rPr>
              <w:t>Quantity</w:t>
            </w:r>
          </w:p>
        </w:tc>
        <w:tc>
          <w:tcPr>
            <w:tcW w:w="1724" w:type="dxa"/>
          </w:tcPr>
          <w:p w:rsidR="00AD6460" w:rsidRPr="00980F3E" w:rsidRDefault="00AD6460" w:rsidP="00CD4121">
            <w:pPr>
              <w:pStyle w:val="ListParagraph"/>
              <w:ind w:left="0"/>
              <w:contextualSpacing w:val="0"/>
              <w:rPr>
                <w:rFonts w:ascii="Arial" w:hAnsi="Arial" w:cs="Arial"/>
                <w:b/>
                <w:sz w:val="20"/>
                <w:szCs w:val="20"/>
              </w:rPr>
            </w:pPr>
            <w:r w:rsidRPr="00980F3E">
              <w:rPr>
                <w:rFonts w:ascii="Arial" w:hAnsi="Arial" w:cs="Arial"/>
                <w:b/>
                <w:sz w:val="20"/>
                <w:szCs w:val="20"/>
              </w:rPr>
              <w:t>Total Value</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Smart TV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1,099.00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1,099.00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$500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500.00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500.00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Washing Machines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899.00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899.00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$250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250.00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250.00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Laptop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549.00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549.00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Mobile Phone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199.00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199.00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Headphones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39.95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w:t>
            </w:r>
            <w:r>
              <w:rPr>
                <w:rFonts w:ascii="Arial" w:hAnsi="Arial" w:cs="Arial"/>
                <w:sz w:val="20"/>
                <w:szCs w:val="20"/>
              </w:rPr>
              <w:t xml:space="preserve"> </w:t>
            </w:r>
            <w:r w:rsidRPr="00980F3E">
              <w:rPr>
                <w:rFonts w:ascii="Arial" w:hAnsi="Arial" w:cs="Arial"/>
                <w:sz w:val="20"/>
                <w:szCs w:val="20"/>
              </w:rPr>
              <w:t xml:space="preserve">39.95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Cutlery (x14)</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569.00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14</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7,966.00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Blender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129.00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129.00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Cash Spree</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1,000.00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1,000.00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Handbag (x2)</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259.00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2</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518.00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lastRenderedPageBreak/>
              <w:t>Cash Word</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250.00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4</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1,000.00 </w:t>
            </w:r>
          </w:p>
        </w:tc>
      </w:tr>
      <w:tr w:rsidR="00980F3E" w:rsidRPr="00980F3E" w:rsidTr="00980F3E">
        <w:tc>
          <w:tcPr>
            <w:tcW w:w="2694" w:type="dxa"/>
            <w:vAlign w:val="bottom"/>
          </w:tcPr>
          <w:p w:rsidR="00980F3E" w:rsidRPr="00980F3E" w:rsidRDefault="00980F3E">
            <w:pPr>
              <w:rPr>
                <w:rFonts w:ascii="Arial" w:hAnsi="Arial" w:cs="Arial"/>
                <w:b/>
                <w:bCs/>
                <w:sz w:val="20"/>
                <w:szCs w:val="20"/>
              </w:rPr>
            </w:pPr>
            <w:proofErr w:type="spellStart"/>
            <w:r w:rsidRPr="00980F3E">
              <w:rPr>
                <w:rFonts w:ascii="Arial" w:hAnsi="Arial" w:cs="Arial"/>
                <w:b/>
                <w:bCs/>
                <w:sz w:val="20"/>
                <w:szCs w:val="20"/>
              </w:rPr>
              <w:t>Mens</w:t>
            </w:r>
            <w:proofErr w:type="spellEnd"/>
            <w:r w:rsidRPr="00980F3E">
              <w:rPr>
                <w:rFonts w:ascii="Arial" w:hAnsi="Arial" w:cs="Arial"/>
                <w:b/>
                <w:bCs/>
                <w:sz w:val="20"/>
                <w:szCs w:val="20"/>
              </w:rPr>
              <w:t xml:space="preserve"> Fragrance (x4)</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95.00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4</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380.00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Quilt Set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179.99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sidRPr="00980F3E">
              <w:rPr>
                <w:rFonts w:ascii="Arial" w:hAnsi="Arial" w:cs="Arial"/>
                <w:sz w:val="20"/>
                <w:szCs w:val="20"/>
              </w:rPr>
              <w:t xml:space="preserve"> $             179.99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Picture Frame (x1)</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45.00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1</w:t>
            </w:r>
          </w:p>
        </w:tc>
        <w:tc>
          <w:tcPr>
            <w:tcW w:w="1724" w:type="dxa"/>
            <w:vAlign w:val="bottom"/>
          </w:tcPr>
          <w:p w:rsidR="00980F3E" w:rsidRPr="00980F3E" w:rsidRDefault="00980F3E" w:rsidP="00980F3E">
            <w:pPr>
              <w:rPr>
                <w:rFonts w:ascii="Arial" w:hAnsi="Arial" w:cs="Arial"/>
                <w:sz w:val="20"/>
                <w:szCs w:val="20"/>
              </w:rPr>
            </w:pPr>
            <w:r>
              <w:rPr>
                <w:rFonts w:ascii="Arial" w:hAnsi="Arial" w:cs="Arial"/>
                <w:sz w:val="20"/>
                <w:szCs w:val="20"/>
              </w:rPr>
              <w:t xml:space="preserve"> $               </w:t>
            </w:r>
            <w:r w:rsidRPr="00980F3E">
              <w:rPr>
                <w:rFonts w:ascii="Arial" w:hAnsi="Arial" w:cs="Arial"/>
                <w:sz w:val="20"/>
                <w:szCs w:val="20"/>
              </w:rPr>
              <w:t xml:space="preserve">45.00 </w:t>
            </w:r>
          </w:p>
        </w:tc>
      </w:tr>
      <w:tr w:rsidR="00980F3E" w:rsidRPr="00980F3E" w:rsidTr="00980F3E">
        <w:tc>
          <w:tcPr>
            <w:tcW w:w="2694" w:type="dxa"/>
            <w:vAlign w:val="bottom"/>
          </w:tcPr>
          <w:p w:rsidR="00980F3E" w:rsidRPr="00980F3E" w:rsidRDefault="00980F3E">
            <w:pPr>
              <w:rPr>
                <w:rFonts w:ascii="Arial" w:hAnsi="Arial" w:cs="Arial"/>
                <w:b/>
                <w:bCs/>
                <w:sz w:val="20"/>
                <w:szCs w:val="20"/>
              </w:rPr>
            </w:pPr>
            <w:r w:rsidRPr="00980F3E">
              <w:rPr>
                <w:rFonts w:ascii="Arial" w:hAnsi="Arial" w:cs="Arial"/>
                <w:b/>
                <w:bCs/>
                <w:sz w:val="20"/>
                <w:szCs w:val="20"/>
              </w:rPr>
              <w:t>Gardening Hand Tools (x2)</w:t>
            </w:r>
          </w:p>
        </w:tc>
        <w:tc>
          <w:tcPr>
            <w:tcW w:w="1559" w:type="dxa"/>
            <w:vAlign w:val="bottom"/>
          </w:tcPr>
          <w:p w:rsidR="00980F3E" w:rsidRPr="00980F3E" w:rsidRDefault="00980F3E" w:rsidP="00980F3E">
            <w:pPr>
              <w:jc w:val="right"/>
              <w:rPr>
                <w:rFonts w:ascii="Arial" w:hAnsi="Arial" w:cs="Arial"/>
                <w:sz w:val="20"/>
                <w:szCs w:val="20"/>
              </w:rPr>
            </w:pPr>
            <w:r w:rsidRPr="00980F3E">
              <w:rPr>
                <w:rFonts w:ascii="Arial" w:hAnsi="Arial" w:cs="Arial"/>
                <w:sz w:val="20"/>
                <w:szCs w:val="20"/>
              </w:rPr>
              <w:t xml:space="preserve"> $           39.95 </w:t>
            </w:r>
          </w:p>
        </w:tc>
        <w:tc>
          <w:tcPr>
            <w:tcW w:w="1843" w:type="dxa"/>
            <w:vAlign w:val="bottom"/>
          </w:tcPr>
          <w:p w:rsidR="00980F3E" w:rsidRPr="00980F3E" w:rsidRDefault="00980F3E">
            <w:pPr>
              <w:jc w:val="center"/>
              <w:rPr>
                <w:rFonts w:ascii="Arial" w:hAnsi="Arial" w:cs="Arial"/>
                <w:sz w:val="20"/>
                <w:szCs w:val="20"/>
              </w:rPr>
            </w:pPr>
            <w:r w:rsidRPr="00980F3E">
              <w:rPr>
                <w:rFonts w:ascii="Arial" w:hAnsi="Arial" w:cs="Arial"/>
                <w:sz w:val="20"/>
                <w:szCs w:val="20"/>
              </w:rPr>
              <w:t>2</w:t>
            </w:r>
          </w:p>
        </w:tc>
        <w:tc>
          <w:tcPr>
            <w:tcW w:w="1724" w:type="dxa"/>
            <w:vAlign w:val="bottom"/>
          </w:tcPr>
          <w:p w:rsidR="00980F3E" w:rsidRPr="00980F3E" w:rsidRDefault="00980F3E" w:rsidP="00980F3E">
            <w:pPr>
              <w:rPr>
                <w:rFonts w:ascii="Arial" w:hAnsi="Arial" w:cs="Arial"/>
                <w:sz w:val="20"/>
                <w:szCs w:val="20"/>
              </w:rPr>
            </w:pPr>
            <w:r>
              <w:rPr>
                <w:rFonts w:ascii="Arial" w:hAnsi="Arial" w:cs="Arial"/>
                <w:sz w:val="20"/>
                <w:szCs w:val="20"/>
              </w:rPr>
              <w:t xml:space="preserve"> $               </w:t>
            </w:r>
            <w:r w:rsidRPr="00980F3E">
              <w:rPr>
                <w:rFonts w:ascii="Arial" w:hAnsi="Arial" w:cs="Arial"/>
                <w:sz w:val="20"/>
                <w:szCs w:val="20"/>
              </w:rPr>
              <w:t xml:space="preserve">79.90 </w:t>
            </w:r>
          </w:p>
        </w:tc>
      </w:tr>
    </w:tbl>
    <w:p w:rsidR="00AD6460" w:rsidRDefault="00AD6460" w:rsidP="00AD6460">
      <w:pPr>
        <w:spacing w:after="0"/>
        <w:ind w:left="567"/>
        <w:rPr>
          <w:highlight w:val="yellow"/>
        </w:rPr>
      </w:pPr>
    </w:p>
    <w:p w:rsidR="00AD6460" w:rsidRDefault="00AD6460" w:rsidP="00AD6460">
      <w:pPr>
        <w:ind w:left="567"/>
      </w:pPr>
      <w:proofErr w:type="gramStart"/>
      <w:r w:rsidRPr="000F2BB2">
        <w:t xml:space="preserve">The TOTAL PRIZE POOL IS VALUED AT UP TO </w:t>
      </w:r>
      <w:r>
        <w:t>AUD</w:t>
      </w:r>
      <w:r w:rsidR="00980F3E">
        <w:t xml:space="preserve"> </w:t>
      </w:r>
      <w:r>
        <w:t>$</w:t>
      </w:r>
      <w:r w:rsidR="00980F3E">
        <w:t>14,833.84</w:t>
      </w:r>
      <w:r w:rsidRPr="000F2BB2">
        <w:t xml:space="preserve"> (including GST).</w:t>
      </w:r>
      <w:proofErr w:type="gramEnd"/>
    </w:p>
    <w:p w:rsidR="00AD6460" w:rsidRPr="00C6378F" w:rsidRDefault="00AD6460" w:rsidP="00AD6460">
      <w:pPr>
        <w:pStyle w:val="ListParagraph"/>
        <w:numPr>
          <w:ilvl w:val="0"/>
          <w:numId w:val="1"/>
        </w:numPr>
        <w:ind w:left="567" w:hanging="567"/>
        <w:contextualSpacing w:val="0"/>
      </w:pPr>
      <w:r w:rsidRPr="00C67DA9">
        <w:t>Only one prize will be awarded per person, per puzzle (exclud</w:t>
      </w:r>
      <w:r>
        <w:t>ing South Australian residents)</w:t>
      </w:r>
      <w:r w:rsidRPr="00C67DA9">
        <w:t>.</w:t>
      </w:r>
    </w:p>
    <w:p w:rsidR="00AD6460" w:rsidRPr="007F4727" w:rsidRDefault="00AD6460" w:rsidP="00AD6460">
      <w:pPr>
        <w:pStyle w:val="ListParagraph"/>
        <w:numPr>
          <w:ilvl w:val="0"/>
          <w:numId w:val="1"/>
        </w:numPr>
        <w:ind w:left="567" w:hanging="567"/>
        <w:contextualSpacing w:val="0"/>
      </w:pPr>
      <w:r>
        <w:t xml:space="preserve">The winners will be notified in writing within 7 business days of the draw using the contact details provided in their entry. </w:t>
      </w:r>
      <w:r w:rsidRPr="007F4727">
        <w:t xml:space="preserve">The winners’ names will be published </w:t>
      </w:r>
      <w:r>
        <w:t xml:space="preserve">online on </w:t>
      </w:r>
      <w:hyperlink r:id="rId7" w:history="1">
        <w:r w:rsidR="00980F3E" w:rsidRPr="007B3F09">
          <w:rPr>
            <w:rStyle w:val="Hyperlink"/>
          </w:rPr>
          <w:t>www.prizestolove.com.au/winners</w:t>
        </w:r>
      </w:hyperlink>
      <w:r w:rsidR="00980F3E">
        <w:t xml:space="preserve"> </w:t>
      </w:r>
      <w:r>
        <w:t xml:space="preserve">on </w:t>
      </w:r>
      <w:r w:rsidR="00980F3E">
        <w:t>4th March 2022.</w:t>
      </w:r>
    </w:p>
    <w:p w:rsidR="00AD6460" w:rsidRDefault="00AD6460" w:rsidP="00AD6460">
      <w:pPr>
        <w:pStyle w:val="ListParagraph"/>
        <w:numPr>
          <w:ilvl w:val="0"/>
          <w:numId w:val="1"/>
        </w:numPr>
        <w:ind w:left="567" w:hanging="567"/>
        <w:contextualSpacing w:val="0"/>
      </w:pPr>
      <w:r>
        <w:t>The winner must take the prize as offered. The prize, or any unused portion of the prize, is not exchangeable and cannot be redeemed as cash. The prize cannot be used in conjunction with any other special offer.</w:t>
      </w:r>
    </w:p>
    <w:p w:rsidR="00AD6460" w:rsidRDefault="00AD6460" w:rsidP="00AD6460">
      <w:pPr>
        <w:pStyle w:val="ListParagraph"/>
        <w:numPr>
          <w:ilvl w:val="0"/>
          <w:numId w:val="1"/>
        </w:numPr>
        <w:ind w:left="567" w:hanging="567"/>
        <w:contextualSpacing w:val="0"/>
      </w:pPr>
      <w:r>
        <w:t xml:space="preserve">If the winner is under the age of 18 years, the prize will be awarded to the winner’s parent or legal guardian on behalf of the winner.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AD6460" w:rsidRDefault="00AD6460" w:rsidP="00AD6460">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rsidR="00AD6460" w:rsidRDefault="00AD6460" w:rsidP="00AD6460">
      <w:pPr>
        <w:pStyle w:val="ListParagraph"/>
        <w:numPr>
          <w:ilvl w:val="0"/>
          <w:numId w:val="1"/>
        </w:numPr>
        <w:ind w:left="567" w:hanging="567"/>
        <w:contextualSpacing w:val="0"/>
      </w:pPr>
      <w:r>
        <w:t>If a prize, or part of a prize, is unavailable, the Promoter may substitute an alternative prize to substantially the same recommended retail value and/or specification, subject to any written direction from the various regulatory authorities.</w:t>
      </w:r>
    </w:p>
    <w:p w:rsidR="00AD6460" w:rsidRDefault="00AD6460" w:rsidP="00AD6460">
      <w:pPr>
        <w:pStyle w:val="ListParagraph"/>
        <w:numPr>
          <w:ilvl w:val="0"/>
          <w:numId w:val="1"/>
        </w:numPr>
        <w:ind w:left="567" w:hanging="567"/>
        <w:contextualSpacing w:val="0"/>
      </w:pPr>
      <w:r>
        <w:t xml:space="preserve">If necessary, an unclaimed prize draw will be held on </w:t>
      </w:r>
      <w:r w:rsidR="00980F3E">
        <w:t>20</w:t>
      </w:r>
      <w:r w:rsidR="00980F3E" w:rsidRPr="00980F3E">
        <w:rPr>
          <w:vertAlign w:val="superscript"/>
        </w:rPr>
        <w:t>th</w:t>
      </w:r>
      <w:r w:rsidR="00980F3E">
        <w:t xml:space="preserve"> May 2022</w:t>
      </w:r>
      <w:r>
        <w:t xml:space="preserve"> at the same time and place as the original draw in order to distribute any unclaimed prize(s), subject to any directions from a regulatory authority. A winner from this draw, if any, will be notified in writing </w:t>
      </w:r>
      <w:r w:rsidRPr="00591F86">
        <w:t xml:space="preserve">using the contact details provided in their entry </w:t>
      </w:r>
      <w:r>
        <w:t xml:space="preserve">within seven (7) business days of the unclaimed prize draw </w:t>
      </w:r>
      <w:r w:rsidRPr="00D469D4">
        <w:t xml:space="preserve">and their name will be published </w:t>
      </w:r>
      <w:r>
        <w:t xml:space="preserve">at </w:t>
      </w:r>
      <w:r w:rsidRPr="00074D72">
        <w:t>www.prizestolove.com.au/winners</w:t>
      </w:r>
      <w:r>
        <w:t xml:space="preserve"> for 28 days from </w:t>
      </w:r>
      <w:r w:rsidR="00980F3E">
        <w:t>27</w:t>
      </w:r>
      <w:r w:rsidR="00980F3E" w:rsidRPr="00980F3E">
        <w:rPr>
          <w:vertAlign w:val="superscript"/>
        </w:rPr>
        <w:t>th</w:t>
      </w:r>
      <w:r w:rsidR="00980F3E">
        <w:t xml:space="preserve"> May 2022</w:t>
      </w:r>
      <w:r>
        <w:t xml:space="preserve">.    </w:t>
      </w:r>
    </w:p>
    <w:p w:rsidR="00980F3E" w:rsidRDefault="00980F3E" w:rsidP="00980F3E"/>
    <w:p w:rsidR="00980F3E" w:rsidRDefault="00980F3E" w:rsidP="00980F3E"/>
    <w:p w:rsidR="00980F3E" w:rsidRDefault="00980F3E" w:rsidP="00980F3E"/>
    <w:p w:rsidR="00AD6460" w:rsidRDefault="00AD6460" w:rsidP="00AD6460">
      <w:pPr>
        <w:rPr>
          <w:i/>
        </w:rPr>
      </w:pPr>
      <w:r>
        <w:rPr>
          <w:i/>
        </w:rPr>
        <w:lastRenderedPageBreak/>
        <w:t>P</w:t>
      </w:r>
      <w:r w:rsidRPr="00EF0A35">
        <w:rPr>
          <w:i/>
        </w:rPr>
        <w:t xml:space="preserve">rizes </w:t>
      </w:r>
    </w:p>
    <w:p w:rsidR="00AD6460" w:rsidRDefault="00AD6460" w:rsidP="00AD6460">
      <w:pPr>
        <w:pStyle w:val="ListParagraph"/>
        <w:numPr>
          <w:ilvl w:val="0"/>
          <w:numId w:val="1"/>
        </w:numPr>
        <w:ind w:left="567" w:hanging="567"/>
        <w:contextualSpacing w:val="0"/>
      </w:pPr>
      <w:r>
        <w:t xml:space="preserve">The prize will be delivered to the nominated address of the winner, provided that address is in Australia. </w:t>
      </w:r>
      <w:r w:rsidRPr="00904F08">
        <w:t>The Promoter is not responsible or liable for any delay or failure in delivery of the prize by a third party or for any damaged caused to the prize during delivery.</w:t>
      </w:r>
    </w:p>
    <w:p w:rsidR="00AD6460" w:rsidRDefault="00AD6460" w:rsidP="00AD6460">
      <w:pPr>
        <w:pStyle w:val="ListParagraph"/>
        <w:numPr>
          <w:ilvl w:val="0"/>
          <w:numId w:val="1"/>
        </w:numPr>
        <w:ind w:left="567" w:hanging="567"/>
        <w:contextualSpacing w:val="0"/>
      </w:pPr>
      <w:r w:rsidRPr="00C05912">
        <w:t>The prizes do not include any ancillary costs associated with redeeming the prizes, which are the responsibility of the winner.</w:t>
      </w:r>
    </w:p>
    <w:p w:rsidR="00AD6460" w:rsidRDefault="00AD6460" w:rsidP="00AD6460">
      <w:pPr>
        <w:pStyle w:val="ListParagraph"/>
        <w:numPr>
          <w:ilvl w:val="0"/>
          <w:numId w:val="1"/>
        </w:numPr>
        <w:ind w:left="567" w:hanging="567"/>
        <w:contextualSpacing w:val="0"/>
      </w:pPr>
      <w:r>
        <w:t>The prizes do not include any installation or set-up of any of the products.</w:t>
      </w:r>
    </w:p>
    <w:p w:rsidR="00AD6460" w:rsidRDefault="00AD6460" w:rsidP="00AD6460">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rsidR="00AD6460" w:rsidRDefault="00AD6460" w:rsidP="00AD6460">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rsidR="00AD6460" w:rsidRDefault="00AD6460" w:rsidP="00AD6460">
      <w:pPr>
        <w:pStyle w:val="ListParagraph"/>
        <w:numPr>
          <w:ilvl w:val="0"/>
          <w:numId w:val="1"/>
        </w:numPr>
        <w:ind w:left="567" w:hanging="567"/>
        <w:contextualSpacing w:val="0"/>
      </w:pPr>
      <w:r>
        <w:t>The prizes are subject to the standard terms and conditions of individual prize and service providers.</w:t>
      </w:r>
    </w:p>
    <w:p w:rsidR="00AD6460" w:rsidRDefault="00AD6460" w:rsidP="00AD6460">
      <w:pPr>
        <w:pStyle w:val="ListParagraph"/>
        <w:numPr>
          <w:ilvl w:val="0"/>
          <w:numId w:val="1"/>
        </w:numPr>
        <w:ind w:left="567" w:hanging="567"/>
        <w:contextualSpacing w:val="0"/>
      </w:pPr>
      <w:r w:rsidRPr="00E42741">
        <w:rPr>
          <w:b/>
        </w:rPr>
        <w:t>Cash:</w:t>
      </w:r>
      <w:r>
        <w:t xml:space="preserve"> </w:t>
      </w:r>
      <w:r w:rsidRPr="00E42741">
        <w:t>Cash prizes will be awarded in the form of a cheque in favour of the winner</w:t>
      </w:r>
      <w:r>
        <w:t xml:space="preserve"> or bank transfer</w:t>
      </w:r>
      <w:r w:rsidRPr="00E42741">
        <w:t>.</w:t>
      </w:r>
    </w:p>
    <w:p w:rsidR="00AD6460" w:rsidRDefault="00AD6460" w:rsidP="00AD6460">
      <w:pPr>
        <w:pStyle w:val="ListParagraph"/>
        <w:numPr>
          <w:ilvl w:val="0"/>
          <w:numId w:val="1"/>
        </w:numPr>
        <w:ind w:left="567" w:hanging="567"/>
        <w:contextualSpacing w:val="0"/>
      </w:pPr>
      <w:r w:rsidRPr="00E42741">
        <w:rPr>
          <w:b/>
        </w:rPr>
        <w:t>Electrical appliances:</w:t>
      </w:r>
      <w: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w:t>
      </w:r>
      <w:r w:rsidRPr="00E42741">
        <w:t>any other ancillary or incidental expenses incurred in connection with the prize, whether before, during or after claiming, i</w:t>
      </w:r>
      <w:r>
        <w:t xml:space="preserve">nstalling or using of the prize. </w:t>
      </w:r>
    </w:p>
    <w:p w:rsidR="00AD6460" w:rsidRPr="007F4727" w:rsidRDefault="00AD6460" w:rsidP="00AD6460">
      <w:pPr>
        <w:pStyle w:val="ListParagraph"/>
        <w:numPr>
          <w:ilvl w:val="0"/>
          <w:numId w:val="1"/>
        </w:numPr>
        <w:ind w:left="567" w:hanging="567"/>
      </w:pPr>
      <w:r w:rsidRPr="007F4727">
        <w:rPr>
          <w:rFonts w:cs="Arial"/>
        </w:rPr>
        <w:t xml:space="preserve">The Promoter accepts no responsibility for any variation in the prize value. </w:t>
      </w:r>
    </w:p>
    <w:p w:rsidR="00AD6460" w:rsidRPr="007F4727" w:rsidRDefault="00AD6460" w:rsidP="00AD6460">
      <w:pPr>
        <w:pStyle w:val="ListParagraph"/>
        <w:rPr>
          <w:rFonts w:cs="Arial"/>
          <w:color w:val="000000"/>
        </w:rPr>
      </w:pPr>
    </w:p>
    <w:p w:rsidR="00AD6460" w:rsidRPr="007F4727" w:rsidRDefault="00AD6460" w:rsidP="00AD6460">
      <w:pPr>
        <w:pStyle w:val="ListParagraph"/>
        <w:numPr>
          <w:ilvl w:val="0"/>
          <w:numId w:val="1"/>
        </w:numPr>
        <w:ind w:left="567" w:hanging="567"/>
      </w:pPr>
      <w:r w:rsidRPr="007F4727">
        <w:rPr>
          <w:rFonts w:cs="Arial"/>
          <w:color w:val="000000"/>
        </w:rPr>
        <w:t xml:space="preserve">All components of the prize are subject to the standard terms and conditions of individual prize and service providers. </w:t>
      </w:r>
    </w:p>
    <w:p w:rsidR="00AD6460" w:rsidRPr="007F4727" w:rsidRDefault="00AD6460" w:rsidP="00AD6460">
      <w:pPr>
        <w:pStyle w:val="ListParagraph"/>
        <w:rPr>
          <w:rFonts w:cs="Arial"/>
        </w:rPr>
      </w:pPr>
    </w:p>
    <w:p w:rsidR="00AD6460" w:rsidRPr="007F4727" w:rsidRDefault="00AD6460" w:rsidP="00AD6460">
      <w:pPr>
        <w:pStyle w:val="ListParagraph"/>
        <w:numPr>
          <w:ilvl w:val="0"/>
          <w:numId w:val="1"/>
        </w:numPr>
        <w:ind w:left="567" w:hanging="567"/>
      </w:pPr>
      <w:r w:rsidRPr="007F4727">
        <w:rPr>
          <w:rFonts w:cs="Arial"/>
        </w:rPr>
        <w:t>Prize must be taken as offered. The prize, or any unused portion of the prize, is not transferable or exchangeable and cannot be redeemed as cash. The prize cannot be used in conjunction with any other special offer. The prize is valued in Australian dollars. The Promoter accepts no responsibility for any variation in the prize value. Prize winner is advised that tax implications may arise from their prize winnings and they should seek independent financial advice prior to acceptance of their prize.  In the event that a portion of the prize is awarded to the winner in the form of a voucher / ticket / pass/ letter, redemption of that portion of the prize will be subject to the terms and conditions stipulated on the voucher / ticket / pass/ letter. The Promoter will not be liable for any voucher / ticket / pass/ letter that has been lost, stolen, forged, damaged or tampered with in any way. Redemption of the prize subject to the standard terms and conditions and guidelines of the accommodation venue and the activity service provider. Failure to follow the standard rules and guidelines presented will result in the winner forfeiting their right to participate in the said activity</w:t>
      </w:r>
    </w:p>
    <w:p w:rsidR="00AD6460" w:rsidRPr="007F4727" w:rsidRDefault="00AD6460" w:rsidP="00AD6460"/>
    <w:p w:rsidR="00AD6460" w:rsidRPr="00EF0A35" w:rsidRDefault="00AD6460" w:rsidP="00AD6460">
      <w:pPr>
        <w:rPr>
          <w:i/>
        </w:rPr>
      </w:pPr>
      <w:r w:rsidRPr="00EF0A35">
        <w:rPr>
          <w:i/>
        </w:rPr>
        <w:t>General</w:t>
      </w:r>
    </w:p>
    <w:p w:rsidR="00AD6460" w:rsidRPr="00C67DA9" w:rsidRDefault="00AD6460" w:rsidP="00AD6460">
      <w:pPr>
        <w:pStyle w:val="ListParagraph"/>
        <w:numPr>
          <w:ilvl w:val="0"/>
          <w:numId w:val="1"/>
        </w:numPr>
        <w:ind w:left="567" w:hanging="567"/>
        <w:contextualSpacing w:val="0"/>
      </w:pPr>
      <w:r w:rsidRPr="00C67DA9">
        <w:t xml:space="preserve">The Promoter's decision in relation to all aspects of the Promotion is final and no correspondence will be entered into. </w:t>
      </w:r>
    </w:p>
    <w:p w:rsidR="00AD6460" w:rsidRDefault="00AD6460" w:rsidP="00AD6460">
      <w:pPr>
        <w:pStyle w:val="ListParagraph"/>
        <w:numPr>
          <w:ilvl w:val="0"/>
          <w:numId w:val="1"/>
        </w:numPr>
        <w:ind w:left="567" w:hanging="567"/>
        <w:contextualSpacing w:val="0"/>
      </w:pPr>
      <w: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AD6460" w:rsidRDefault="00AD6460" w:rsidP="00AD6460">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w:t>
      </w:r>
      <w:r w:rsidRPr="00287576">
        <w:t>arising in any way out of the Promotion</w:t>
      </w:r>
      <w:r>
        <w:t>;</w:t>
      </w:r>
      <w:r w:rsidRPr="00287576">
        <w:t xml:space="preserve"> </w:t>
      </w:r>
      <w:r>
        <w:t>or (b) any loss or damage (including loss of opportunity), whether direct, indirect, special or consequential, arising in any way out of: (</w:t>
      </w:r>
      <w:proofErr w:type="spellStart"/>
      <w:r>
        <w:t>i</w:t>
      </w:r>
      <w:proofErr w:type="spellEnd"/>
      <w: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AD6460" w:rsidRPr="00E42741" w:rsidRDefault="00AD6460" w:rsidP="00AD6460">
      <w:pPr>
        <w:pStyle w:val="ListParagraph"/>
        <w:numPr>
          <w:ilvl w:val="0"/>
          <w:numId w:val="1"/>
        </w:numPr>
        <w:ind w:left="567" w:hanging="567"/>
        <w:contextualSpacing w:val="0"/>
      </w:pPr>
      <w:r w:rsidRPr="00E42741">
        <w:t>Subject to the Non-Excludable Guarantees, the Promoter make</w:t>
      </w:r>
      <w:r>
        <w:t>s</w:t>
      </w:r>
      <w:r w:rsidRPr="00E42741">
        <w:t xml:space="preserve"> no representations or warranty as to the quality, suitability or merchantability of any of the goods or services offered as a prize.</w:t>
      </w:r>
    </w:p>
    <w:p w:rsidR="00AD6460" w:rsidRDefault="00AD6460" w:rsidP="00AD6460">
      <w:pPr>
        <w:pStyle w:val="ListParagraph"/>
        <w:numPr>
          <w:ilvl w:val="0"/>
          <w:numId w:val="1"/>
        </w:numPr>
        <w:ind w:left="567" w:hanging="567"/>
        <w:contextualSpacing w:val="0"/>
      </w:pPr>
      <w: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is available at </w:t>
      </w:r>
      <w:hyperlink r:id="rId8" w:history="1">
        <w:r w:rsidRPr="003A2471">
          <w:rPr>
            <w:rStyle w:val="Hyperlink"/>
          </w:rPr>
          <w:t>http://www.bauer-media.com.au/privacy</w:t>
        </w:r>
      </w:hyperlink>
      <w:r>
        <w:t xml:space="preserve"> .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w:t>
      </w:r>
      <w:r w:rsidRPr="00017295">
        <w:t xml:space="preserve">nder the Privacy Act 1993, </w:t>
      </w:r>
      <w:r>
        <w:t>you</w:t>
      </w:r>
      <w:r w:rsidRPr="00017295">
        <w:t xml:space="preserve"> have the right to access and request the correction of any PI held by the Promoter. </w:t>
      </w:r>
      <w:r>
        <w:t xml:space="preserve">You should direct any request to opt out, access, update or correct PI to the Promoter and direct any complaints regarding treatment of you PI as set out in the Promoter’s privacy policy. All entries become the property of the Promoter. </w:t>
      </w:r>
      <w:bookmarkStart w:id="0" w:name="_GoBack"/>
      <w:bookmarkEnd w:id="0"/>
    </w:p>
    <w:p w:rsidR="00AD6460" w:rsidRDefault="00AD6460" w:rsidP="00AD6460">
      <w:pPr>
        <w:pStyle w:val="ListParagraph"/>
        <w:numPr>
          <w:ilvl w:val="0"/>
          <w:numId w:val="1"/>
        </w:numPr>
        <w:ind w:left="567" w:hanging="567"/>
        <w:contextualSpacing w:val="0"/>
      </w:pPr>
      <w:r>
        <w:t>The Promoter in Australia is Bauer Media Pty Ltd (ABN 18 053 273 546) of 54 Park Street, Sydney, NSW 2000. Phone: (02) 9282 8000.</w:t>
      </w:r>
    </w:p>
    <w:p w:rsidR="009D340E" w:rsidRDefault="00AD6460" w:rsidP="00980F3E">
      <w:pPr>
        <w:pStyle w:val="ListParagraph"/>
        <w:numPr>
          <w:ilvl w:val="0"/>
          <w:numId w:val="1"/>
        </w:numPr>
        <w:ind w:left="567" w:hanging="567"/>
        <w:contextualSpacing w:val="0"/>
      </w:pPr>
      <w:r w:rsidRPr="00730393">
        <w:t xml:space="preserve">Authorised under permit numbers: </w:t>
      </w:r>
      <w:r w:rsidRPr="00730393">
        <w:rPr>
          <w:szCs w:val="20"/>
        </w:rPr>
        <w:t xml:space="preserve">NSW: </w:t>
      </w:r>
      <w:r>
        <w:rPr>
          <w:szCs w:val="20"/>
        </w:rPr>
        <w:t>TP/00018</w:t>
      </w:r>
      <w:r w:rsidRPr="00730393">
        <w:rPr>
          <w:szCs w:val="20"/>
        </w:rPr>
        <w:t>, SA:</w:t>
      </w:r>
      <w:r w:rsidRPr="00730393">
        <w:t xml:space="preserve"> </w:t>
      </w:r>
      <w:r>
        <w:rPr>
          <w:szCs w:val="20"/>
        </w:rPr>
        <w:t>T</w:t>
      </w:r>
      <w:r w:rsidR="00980F3E">
        <w:rPr>
          <w:szCs w:val="20"/>
        </w:rPr>
        <w:t>21/XXXX</w:t>
      </w:r>
      <w:r w:rsidRPr="00117E03">
        <w:rPr>
          <w:szCs w:val="20"/>
        </w:rPr>
        <w:t>, ACT:</w:t>
      </w:r>
      <w:r w:rsidRPr="00B97525">
        <w:t xml:space="preserve"> </w:t>
      </w:r>
      <w:r w:rsidRPr="00117E03">
        <w:rPr>
          <w:szCs w:val="20"/>
        </w:rPr>
        <w:t xml:space="preserve">TP </w:t>
      </w:r>
      <w:r w:rsidR="00980F3E">
        <w:rPr>
          <w:szCs w:val="20"/>
        </w:rPr>
        <w:t>21</w:t>
      </w:r>
      <w:r>
        <w:rPr>
          <w:szCs w:val="20"/>
        </w:rPr>
        <w:t>/</w:t>
      </w:r>
      <w:r w:rsidR="002A6222">
        <w:rPr>
          <w:szCs w:val="20"/>
        </w:rPr>
        <w:t>00587</w:t>
      </w:r>
      <w:r>
        <w:rPr>
          <w:szCs w:val="20"/>
        </w:rPr>
        <w:t>.</w:t>
      </w:r>
    </w:p>
    <w:sectPr w:rsidR="009D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80B5C"/>
    <w:multiLevelType w:val="hybridMultilevel"/>
    <w:tmpl w:val="730AA54C"/>
    <w:lvl w:ilvl="0" w:tplc="0C09000F">
      <w:start w:val="1"/>
      <w:numFmt w:val="decimal"/>
      <w:lvlText w:val="%1."/>
      <w:lvlJc w:val="left"/>
      <w:pPr>
        <w:ind w:left="36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60"/>
    <w:rsid w:val="002A6222"/>
    <w:rsid w:val="00980F3E"/>
    <w:rsid w:val="009D340E"/>
    <w:rsid w:val="00AD6460"/>
    <w:rsid w:val="00B11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60"/>
    <w:rPr>
      <w:rFonts w:ascii="Tahoma" w:hAnsi="Tahoma" w:cs="Tahoma"/>
      <w:sz w:val="16"/>
      <w:szCs w:val="16"/>
    </w:rPr>
  </w:style>
  <w:style w:type="paragraph" w:styleId="ListParagraph">
    <w:name w:val="List Paragraph"/>
    <w:basedOn w:val="Normal"/>
    <w:uiPriority w:val="34"/>
    <w:qFormat/>
    <w:rsid w:val="00AD6460"/>
    <w:pPr>
      <w:ind w:left="720"/>
      <w:contextualSpacing/>
    </w:pPr>
  </w:style>
  <w:style w:type="character" w:styleId="Hyperlink">
    <w:name w:val="Hyperlink"/>
    <w:basedOn w:val="DefaultParagraphFont"/>
    <w:uiPriority w:val="99"/>
    <w:unhideWhenUsed/>
    <w:rsid w:val="00AD6460"/>
    <w:rPr>
      <w:color w:val="0000FF" w:themeColor="hyperlink"/>
      <w:u w:val="single"/>
    </w:rPr>
  </w:style>
  <w:style w:type="table" w:styleId="TableGrid">
    <w:name w:val="Table Grid"/>
    <w:basedOn w:val="TableNormal"/>
    <w:uiPriority w:val="59"/>
    <w:rsid w:val="00AD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60"/>
    <w:rPr>
      <w:rFonts w:ascii="Tahoma" w:hAnsi="Tahoma" w:cs="Tahoma"/>
      <w:sz w:val="16"/>
      <w:szCs w:val="16"/>
    </w:rPr>
  </w:style>
  <w:style w:type="paragraph" w:styleId="ListParagraph">
    <w:name w:val="List Paragraph"/>
    <w:basedOn w:val="Normal"/>
    <w:uiPriority w:val="34"/>
    <w:qFormat/>
    <w:rsid w:val="00AD6460"/>
    <w:pPr>
      <w:ind w:left="720"/>
      <w:contextualSpacing/>
    </w:pPr>
  </w:style>
  <w:style w:type="character" w:styleId="Hyperlink">
    <w:name w:val="Hyperlink"/>
    <w:basedOn w:val="DefaultParagraphFont"/>
    <w:uiPriority w:val="99"/>
    <w:unhideWhenUsed/>
    <w:rsid w:val="00AD6460"/>
    <w:rPr>
      <w:color w:val="0000FF" w:themeColor="hyperlink"/>
      <w:u w:val="single"/>
    </w:rPr>
  </w:style>
  <w:style w:type="table" w:styleId="TableGrid">
    <w:name w:val="Table Grid"/>
    <w:basedOn w:val="TableNormal"/>
    <w:uiPriority w:val="59"/>
    <w:rsid w:val="00AD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media.com.au/privacy" TargetMode="External"/><Relationship Id="rId3" Type="http://schemas.microsoft.com/office/2007/relationships/stylesWithEffects" Target="stylesWithEffect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zestolove.com.au/puzz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3</cp:revision>
  <dcterms:created xsi:type="dcterms:W3CDTF">2021-04-13T01:46:00Z</dcterms:created>
  <dcterms:modified xsi:type="dcterms:W3CDTF">2021-04-15T05:56:00Z</dcterms:modified>
</cp:coreProperties>
</file>